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rFonts w:eastAsia="Times New Roman" w:cs="Times New Roman"/>
          <w:sz w:val="28"/>
          <w:szCs w:val="28"/>
          <w:lang w:eastAsia="ru-RU"/>
        </w:rPr>
        <w:t>23.03.2022</w:t>
      </w:r>
      <w:r>
        <w:rPr>
          <w:sz w:val="28"/>
          <w:szCs w:val="28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14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Об утверждении объёмов муниципального задания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на оказание муниципальных услуг  на 2022</w:t>
      </w:r>
      <w:r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>
        <w:rPr>
          <w:b/>
          <w:sz w:val="28"/>
        </w:rPr>
        <w:t xml:space="preserve">год и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плановый период 2023 и 2024 годов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На основании Бюджетного кодекса Российской Федерации,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Речного сельского поселения от 23.03.2012 № 24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образования Речное сельское поселение», от 2</w:t>
      </w:r>
      <w:r>
        <w:rPr>
          <w:rFonts w:eastAsia="Times New Roman" w:cs="Times New Roman"/>
          <w:sz w:val="28"/>
          <w:szCs w:val="24"/>
          <w:lang w:eastAsia="ru-RU"/>
        </w:rPr>
        <w:t>3</w:t>
      </w:r>
      <w:r>
        <w:rPr>
          <w:sz w:val="28"/>
        </w:rPr>
        <w:t>.03.20</w:t>
      </w:r>
      <w:r>
        <w:rPr>
          <w:rFonts w:eastAsia="Times New Roman" w:cs="Times New Roman"/>
          <w:sz w:val="28"/>
          <w:szCs w:val="24"/>
          <w:lang w:eastAsia="ru-RU"/>
        </w:rPr>
        <w:t>22</w:t>
      </w:r>
      <w:r>
        <w:rPr>
          <w:sz w:val="28"/>
        </w:rPr>
        <w:t xml:space="preserve"> № </w:t>
      </w:r>
      <w:r>
        <w:rPr>
          <w:rFonts w:eastAsia="Times New Roman" w:cs="Times New Roman"/>
          <w:sz w:val="28"/>
          <w:szCs w:val="24"/>
          <w:lang w:eastAsia="ru-RU"/>
        </w:rPr>
        <w:t>13</w:t>
      </w:r>
      <w:r>
        <w:rPr>
          <w:sz w:val="28"/>
        </w:rPr>
        <w:t xml:space="preserve"> «Об утверждении Перечня количественных показателей и задач, решаемых в рамках бюджета сельского  поселения на 2022 год и  плановый период 2023  и 2024 годов» администрация Речного сельского поселения ПОСТАНОВЛЯЕТ: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1. Утвердить объёмы муниципального задания на оказание муниципальных услуг учреждениями культуры на 2022 год и плановый период 2023 и 2024 годов. Прилагаются.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 xml:space="preserve">2. Постановление администрации Речного сельского поселения от </w:t>
      </w:r>
      <w:r>
        <w:rPr>
          <w:rFonts w:eastAsia="Times New Roman" w:cs="Times New Roman"/>
          <w:sz w:val="28"/>
          <w:szCs w:val="28"/>
          <w:lang w:eastAsia="ru-RU"/>
        </w:rPr>
        <w:t>26.03.2021 № 9</w:t>
      </w:r>
      <w:r>
        <w:rPr>
          <w:sz w:val="28"/>
        </w:rPr>
        <w:t xml:space="preserve"> «Об утверждении объёмов муниципального задания на оказание муниципальных услуг  на 20</w:t>
      </w:r>
      <w:r>
        <w:rPr>
          <w:rFonts w:eastAsia="Times New Roman" w:cs="Times New Roman"/>
          <w:sz w:val="28"/>
          <w:szCs w:val="24"/>
          <w:lang w:eastAsia="ru-RU"/>
        </w:rPr>
        <w:t>21</w:t>
      </w:r>
      <w:r>
        <w:rPr>
          <w:sz w:val="28"/>
        </w:rPr>
        <w:t xml:space="preserve"> год и плановый период 2022 и 2023 годов» признать утратившим силу.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возложить на специалиста 1-й категории, бухгалтера-финансиста администрации сельского поселения.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4. Опубликовать настоящее постановление в Информационном бюллетене Речного сельского поселения.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Глава администрации</w:t>
      </w:r>
    </w:p>
    <w:p>
      <w:pPr>
        <w:sectPr>
          <w:type w:val="nextPage"/>
          <w:pgSz w:w="11906" w:h="16838"/>
          <w:pgMar w:left="1588" w:right="567" w:header="0" w:top="851" w:footer="0" w:bottom="737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</w:rPr>
      </w:pPr>
      <w:r>
        <w:rPr>
          <w:sz w:val="28"/>
        </w:rPr>
        <w:t xml:space="preserve">Речного сельского поселения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ru-RU" w:bidi="ar-SA"/>
        </w:rPr>
        <w:t>А.О. Ершов</w:t>
      </w:r>
    </w:p>
    <w:p>
      <w:pPr>
        <w:pStyle w:val="Normal"/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УТВЕРЖДЕНО</w:t>
      </w:r>
    </w:p>
    <w:p>
      <w:pPr>
        <w:pStyle w:val="Normal"/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Речного сельского поселения</w:t>
      </w:r>
    </w:p>
    <w:p>
      <w:pPr>
        <w:pStyle w:val="Normal"/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от  </w:t>
      </w:r>
      <w:r>
        <w:rPr>
          <w:rFonts w:eastAsia="Times New Roman" w:cs="Times New Roman"/>
          <w:sz w:val="28"/>
          <w:szCs w:val="28"/>
          <w:lang w:eastAsia="ru-RU"/>
        </w:rPr>
        <w:t>23.03.2022</w:t>
      </w:r>
      <w:r>
        <w:rPr>
          <w:sz w:val="28"/>
          <w:szCs w:val="28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казенное учреждение Речн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ой</w:t>
      </w:r>
      <w:r>
        <w:rPr>
          <w:sz w:val="28"/>
          <w:szCs w:val="28"/>
          <w:u w:val="single"/>
        </w:rPr>
        <w:t xml:space="preserve"> сельск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ий дом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2022 год и  плановый период 2023 и 2024 годов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 985 08 01 0900002100 100; 985 08 01 0900002100 200; 985 08 01 0900002100 800;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985 08 01 090001403А 100;  985 08 01 09001403Б 100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 наличии 2 и более разделов)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муниципальной услуги: услуги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созданию условий для организации доступа и обеспечения жителей поселения услугами организаций культуры.</w:t>
      </w:r>
      <w:r>
        <w:rPr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Потребители муниципальной услуги: население, постоянно либо временно проживающее на территории поселения.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3.1. Показатели качества муниципальной услуги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9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1"/>
        <w:gridCol w:w="1369"/>
        <w:gridCol w:w="1407"/>
        <w:gridCol w:w="1801"/>
        <w:gridCol w:w="1799"/>
        <w:gridCol w:w="1810"/>
        <w:gridCol w:w="1610"/>
        <w:gridCol w:w="1559"/>
        <w:gridCol w:w="1778"/>
      </w:tblGrid>
      <w:tr>
        <w:trPr>
          <w:trHeight w:val="495" w:hRule="atLeast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Формула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расчета</w:t>
            </w: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</w:rPr>
              <w:t>Значения показателей качества муниципальной услуги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информации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 значении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показателя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(исходные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данные для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ее расчета)</w:t>
            </w:r>
          </w:p>
        </w:tc>
      </w:tr>
      <w:tr>
        <w:trPr>
          <w:trHeight w:val="480" w:hRule="atLeast"/>
        </w:trPr>
        <w:tc>
          <w:tcPr>
            <w:tcW w:w="1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отчетный финансовый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текущий финансовый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очередной финансовый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второй год планового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периода</w:t>
            </w:r>
          </w:p>
        </w:tc>
        <w:tc>
          <w:tcPr>
            <w:tcW w:w="17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1.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2.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tbl>
      <w:tblPr>
        <w:tblW w:w="149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93"/>
        <w:gridCol w:w="1368"/>
        <w:gridCol w:w="1600"/>
        <w:gridCol w:w="1777"/>
        <w:gridCol w:w="1609"/>
        <w:gridCol w:w="2095"/>
        <w:gridCol w:w="2267"/>
        <w:gridCol w:w="2357"/>
      </w:tblGrid>
      <w:tr>
        <w:trPr>
          <w:trHeight w:val="450" w:hRule="atLeast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</w:rPr>
              <w:t>Источник информации о значении показателя</w:t>
            </w:r>
          </w:p>
        </w:tc>
      </w:tr>
      <w:tr>
        <w:trPr>
          <w:trHeight w:val="510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отчетный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финансовый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2020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текущий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финансовый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год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очередной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финансовый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год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первый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год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планового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периода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второй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год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планового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периода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посещений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>2444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5515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  <w:szCs w:val="28"/>
              </w:rPr>
              <w:t>5530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  <w:szCs w:val="28"/>
              </w:rPr>
              <w:t>5535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Форма статистического отчета № 7-НК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3.3. Объем муниципальной услуги (в стоимостных показателях)</w:t>
      </w:r>
    </w:p>
    <w:tbl>
      <w:tblPr>
        <w:tblW w:w="149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21"/>
        <w:gridCol w:w="1368"/>
        <w:gridCol w:w="1614"/>
        <w:gridCol w:w="1747"/>
        <w:gridCol w:w="865"/>
        <w:gridCol w:w="1036"/>
        <w:gridCol w:w="1212"/>
        <w:gridCol w:w="1223"/>
        <w:gridCol w:w="2050"/>
        <w:gridCol w:w="2031"/>
      </w:tblGrid>
      <w:tr>
        <w:trPr>
          <w:trHeight w:val="405" w:hRule="atLeast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услуг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Финансовые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затраты на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единицу услуги (руб.)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Общий объем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услуг на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2022 год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Общий объем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услуг на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2023 год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Общий объем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услуг на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2024 год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(тыс. руб.)</w:t>
            </w:r>
          </w:p>
        </w:tc>
      </w:tr>
      <w:tr>
        <w:trPr>
          <w:trHeight w:val="782" w:hRule="atLeast"/>
        </w:trPr>
        <w:tc>
          <w:tcPr>
            <w:tcW w:w="1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</w:rPr>
              <w:t>II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</w:rPr>
              <w:t>III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</w:rPr>
              <w:t>IV</w:t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посещений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человек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>259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>1280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1198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Порядок оказания муниципальной услуги.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Речного сельского поселения  </w:t>
      </w:r>
      <w:r>
        <w:rPr>
          <w:sz w:val="28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ru-RU" w:bidi="ar-SA"/>
        </w:rPr>
        <w:t>23.03.2022</w:t>
      </w:r>
      <w:r>
        <w:rPr>
          <w:sz w:val="28"/>
        </w:rPr>
        <w:t xml:space="preserve"> № </w:t>
      </w:r>
      <w:r>
        <w:rPr>
          <w:rFonts w:eastAsia="Times New Roman" w:cs="Times New Roman"/>
          <w:color w:val="auto"/>
          <w:kern w:val="0"/>
          <w:sz w:val="28"/>
          <w:szCs w:val="24"/>
          <w:lang w:val="ru-RU" w:eastAsia="ru-RU" w:bidi="ar-SA"/>
        </w:rPr>
        <w:t>13</w:t>
      </w:r>
      <w:r>
        <w:rPr>
          <w:sz w:val="28"/>
        </w:rPr>
        <w:t xml:space="preserve"> «Об утверждении Перечня количественных показателей и задач, решаемых в рамках бюджета сельского  поселения на 2022 год и  плановый период 2023  и  2024 годов»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8"/>
        <w:gridCol w:w="4929"/>
        <w:gridCol w:w="4929"/>
      </w:tblGrid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Способ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Состав размещаемой (доводимой)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Частота обновления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информации</w:t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1.Размещение информации в Информационном бюллетене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Виды услуг, направления деятельности учреждения, достижения, информирование о новых поступлениях литературы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Регулярно</w:t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2. Размещение информации на информационных стендах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Перечень услуг, условия предоставления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По мере изменения данных</w:t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3. Размещение информации у входа в здание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Информация о режиме работы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По мере изменения данных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* ликвидация и (или) реорганизация учреждения;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* исключение муниципальной услуги из ведомственного перечня муниципальных услуг;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* иные основания, предусмотренные правовыми актами муниципального образования Речное сельское поселение.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директора Речного сельского дома культуры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.01.20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«Об установлении цен (тарифов) на муниципальные услуги муниципального казенного учреждения Речн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ой</w:t>
      </w:r>
      <w:r>
        <w:rPr>
          <w:sz w:val="28"/>
          <w:szCs w:val="28"/>
        </w:rPr>
        <w:t xml:space="preserve"> сельск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ий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дом культуры</w:t>
      </w:r>
      <w:r>
        <w:rPr>
          <w:sz w:val="28"/>
          <w:szCs w:val="28"/>
        </w:rPr>
        <w:t>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6.2. Орган, устанавливающий цены (тарифы): муниципальное казенное учреждение Речн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ой</w:t>
      </w:r>
      <w:r>
        <w:rPr>
          <w:sz w:val="28"/>
          <w:szCs w:val="28"/>
        </w:rPr>
        <w:t xml:space="preserve"> сельск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ий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дом культуры</w:t>
      </w:r>
      <w:r>
        <w:rPr>
          <w:sz w:val="28"/>
          <w:szCs w:val="28"/>
        </w:rPr>
        <w:t xml:space="preserve"> по согласованию с учредителем.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6.3. Значения предельных цен (тарифов)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393"/>
        <w:gridCol w:w="7392"/>
      </w:tblGrid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услуги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Цена (тариф), руб.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Посещения культурно-массовых мероприятий: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подростковая дискотека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молодежная дискотека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-праздничная дискотека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детская игровая программа с дискотекой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50,0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100,0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120,0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50,0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0,0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30,0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8"/>
        <w:gridCol w:w="4929"/>
        <w:gridCol w:w="4929"/>
      </w:tblGrid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Органы местного самоуправления, осуществляющие контроль за оказанием услуги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1. Отчет об исполнении муниципального задания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1 раз в год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>Администрация сельского поселения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64"/>
        <w:gridCol w:w="2464"/>
        <w:gridCol w:w="2465"/>
        <w:gridCol w:w="2463"/>
        <w:gridCol w:w="2465"/>
        <w:gridCol w:w="2464"/>
      </w:tblGrid>
      <w:tr>
        <w:trPr/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Значение, утвержденное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 муниципальном задании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 отчетный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финансовый год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Фактическое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значение за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отчетный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финансовый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Источник(и)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информации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 фактическом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значении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показателя</w:t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Объемы муниципальной услуги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Количество участников мероприятия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человек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Качество муниципальной услуги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1.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2.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ежегодно в срок до 1 февраля, следующего за отчетным годом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характеристика фактических и запланированных на соответствующий период времени результатов выполнения задания;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характеристика факторов, повлиявших на отклонение фактических результатов выполнения задания от запланированных;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характеристика перспектив выполнения задания в соответствии с утвержденными объёмами задания и стандартом качества оказания муниципальных услуг.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  <w:tab/>
        <w:t xml:space="preserve">     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УТВЕРЖДЕНО</w:t>
      </w:r>
    </w:p>
    <w:p>
      <w:pPr>
        <w:pStyle w:val="Normal"/>
        <w:ind w:left="0" w:right="0" w:firstLine="76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left="0" w:right="0"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Речного сельского поселения</w:t>
      </w:r>
    </w:p>
    <w:p>
      <w:pPr>
        <w:pStyle w:val="Normal"/>
        <w:ind w:left="0" w:right="0"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от  26.03.2021 № 9</w:t>
      </w:r>
    </w:p>
    <w:p>
      <w:pPr>
        <w:pStyle w:val="Normal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Муниципальное казенное учреждение Речная сельская библиотека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 год и  плановый период 2022 и 2023 годов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РАЗДЕЛ  985 08 01 0900002100 100; 985 08 01 0900002100 200;  985 08 01 090001403А 100;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985 08 01 09001403Б 100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 наличии 2 и более разделов)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услуги: услуги по организации библиотечного обслуживания населения, комплектование и обеспечение сохранности библиотечных фондов библиотек поселения</w:t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Потребители муниципальной услуги: население, постоянно либо временно проживающее на территории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3.1. Показатели качества муниципальной услуги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95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370"/>
        <w:gridCol w:w="1407"/>
        <w:gridCol w:w="1800"/>
        <w:gridCol w:w="1799"/>
        <w:gridCol w:w="1808"/>
        <w:gridCol w:w="1617"/>
        <w:gridCol w:w="1553"/>
        <w:gridCol w:w="1777"/>
      </w:tblGrid>
      <w:tr>
        <w:trPr>
          <w:trHeight w:val="495" w:hRule="atLeast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Единица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Формула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расчета</w:t>
            </w:r>
          </w:p>
        </w:tc>
        <w:tc>
          <w:tcPr>
            <w:tcW w:w="8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Значения показателей качества муниципальной услуги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Источник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информации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 значении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показателя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(исходные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данные для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ее расчета)</w:t>
            </w:r>
          </w:p>
        </w:tc>
      </w:tr>
      <w:tr>
        <w:trPr>
          <w:trHeight w:val="480" w:hRule="atLeast"/>
        </w:trPr>
        <w:tc>
          <w:tcPr>
            <w:tcW w:w="1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отчетный финансовый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текущий финансовый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очередной финансовый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год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первый год планового периода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второй год планового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периода</w:t>
            </w:r>
          </w:p>
        </w:tc>
        <w:tc>
          <w:tcPr>
            <w:tcW w:w="1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2.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tbl>
      <w:tblPr>
        <w:tblW w:w="1496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369"/>
        <w:gridCol w:w="1600"/>
        <w:gridCol w:w="1776"/>
        <w:gridCol w:w="1609"/>
        <w:gridCol w:w="2097"/>
        <w:gridCol w:w="2264"/>
        <w:gridCol w:w="2356"/>
      </w:tblGrid>
      <w:tr>
        <w:trPr>
          <w:trHeight w:val="450" w:hRule="atLeast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Единица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измерения</w:t>
            </w:r>
          </w:p>
        </w:tc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Значение показателей объема муниципальной услуги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Источник информации о значении показателя</w:t>
            </w:r>
          </w:p>
        </w:tc>
      </w:tr>
      <w:tr>
        <w:trPr>
          <w:trHeight w:val="510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отчетный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финансовый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2020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текущий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финансовый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2021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очередной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финансовый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2022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первый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планового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периода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2023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второй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планового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периода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2024</w:t>
            </w:r>
          </w:p>
        </w:tc>
        <w:tc>
          <w:tcPr>
            <w:tcW w:w="2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Книговыдача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экземпляр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13639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Форма статистического отчета № 6-НК</w:t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3.3. Объем муниципальной услуги (в стоимостных показателях)</w:t>
      </w:r>
    </w:p>
    <w:tbl>
      <w:tblPr>
        <w:tblW w:w="149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369"/>
        <w:gridCol w:w="1614"/>
        <w:gridCol w:w="1748"/>
        <w:gridCol w:w="862"/>
        <w:gridCol w:w="1037"/>
        <w:gridCol w:w="1211"/>
        <w:gridCol w:w="1224"/>
        <w:gridCol w:w="2046"/>
        <w:gridCol w:w="2033"/>
      </w:tblGrid>
      <w:tr>
        <w:trPr>
          <w:trHeight w:val="405" w:hRule="atLeast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услуг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Единица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измерения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Финансовые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затраты 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единицу услуги (руб.)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Общий объем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услуг 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2021 год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(тыс. руб.)</w:t>
            </w:r>
          </w:p>
        </w:tc>
        <w:tc>
          <w:tcPr>
            <w:tcW w:w="4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в том числе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Общий объем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услуг 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2022 год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(тыс. руб.)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Общий объем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услуг 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2023 год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(тыс. руб.)</w:t>
            </w:r>
          </w:p>
        </w:tc>
      </w:tr>
      <w:tr>
        <w:trPr>
          <w:trHeight w:val="782" w:hRule="atLeast"/>
        </w:trPr>
        <w:tc>
          <w:tcPr>
            <w:tcW w:w="1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I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II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III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IV</w:t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Книговыдача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/>
              <w:t>экземпляр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52,6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842,3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202,3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599,7</w:t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Порядок оказания муниципальной услуги.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Речного сельского поселения  от </w:t>
      </w:r>
      <w:r>
        <w:rPr>
          <w:rFonts w:eastAsia="Times New Roman"/>
          <w:sz w:val="28"/>
          <w:lang w:eastAsia="ar-SA"/>
        </w:rPr>
        <w:t>26.03.2021</w:t>
      </w:r>
      <w:r>
        <w:rPr>
          <w:sz w:val="28"/>
          <w:szCs w:val="28"/>
        </w:rPr>
        <w:t xml:space="preserve"> № </w:t>
      </w:r>
      <w:r>
        <w:rPr>
          <w:rFonts w:eastAsia="Times New Roman"/>
          <w:sz w:val="28"/>
          <w:lang w:eastAsia="ar-SA"/>
        </w:rPr>
        <w:t>8</w:t>
      </w:r>
      <w:r>
        <w:rPr>
          <w:sz w:val="28"/>
          <w:szCs w:val="28"/>
        </w:rPr>
        <w:t xml:space="preserve"> «Об утверждении Перечня количественных показателей и задач, решаемых в рамках бюджета сельского  поселения на 2021 год и  плановый период 2022  и  2023 годов»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1478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Способ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Состав размещаемой (доводимой)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Частота обновления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информации</w:t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1.Размещение информации в Информационном бюллетене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sz w:val="28"/>
                <w:szCs w:val="28"/>
              </w:rPr>
            </w:pPr>
            <w:r>
              <w:rPr/>
              <w:t>Виды услуг, направления деятельности учреждения, достижения, информирование о новых поступлениях литературы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Регулярно</w:t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2. Размещение информации на информационных стендах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Перечень услуг, условия предоставления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По мере изменения данных</w:t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3. Размещение информации у входа в здание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Информация о режиме работы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По мере изменения данных</w:t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* ликвидация и (или) реорганизация учреждения;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* исключение муниципальной услуги из ведомственного перечня муниципальных услуг;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* иные основания, предусмотренные правовыми актами муниципального образования Речное сельское поселение.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Приказ заведующего Речной сельской библиотекой от 09.01.2019 № 4 «Об установлении цен (тарифов) на муниципальные услуги муниципального казенного учреждения Речная сельская библиотека».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6.2. Орган, устанавливающий цены (тарифы): муниципальное казенное учреждение Речная сельская библиотека по согласованию с учредителем.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6.3. Значения предельных цен (тарифов)</w:t>
      </w:r>
    </w:p>
    <w:tbl>
      <w:tblPr>
        <w:tblW w:w="1478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1"/>
      </w:tblGrid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 услуги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Цена (тариф), руб.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1.Копирование текстовых документов: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односторонняя копия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двухсторонняя копия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5,0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9,0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2.Набор текста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10,0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3.Печать черно-белая: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текстового документа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изображения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5,0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6,0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4.Печать цветная: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текстового документа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изображения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6,0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10,0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5.Сканирование информации на магнитный носитель заказчика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5,0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6.Оперативная доставка отсканированного материала с помощью электронных средств связи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5,0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7.Разработка сценариев  тематических вечеров и праздников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по калькуляции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8.Проведение в помещении библиотеки сторонними организациями выставок, мероприятий, семинаров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200 руб/час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9. Компенсация с пользователей за утерянный или испорченный документ (книгу)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размер рыночной стоимости или восстановление</w:t>
            </w:r>
          </w:p>
        </w:tc>
      </w:tr>
      <w:tr>
        <w:trPr/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10. Задержка документов сверх установленных правилами пользования библиотек   сроков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1 издание за каждый просроченный день – 2,0</w:t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8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Органы местного самоуправления, осуществляющие контроль за оказанием услуги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1. Отчет об исполнении муниципального задания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1 раз в год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Администрация сельского поселения</w:t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tbl>
      <w:tblPr>
        <w:tblW w:w="1478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5"/>
        <w:gridCol w:w="2463"/>
        <w:gridCol w:w="2465"/>
        <w:gridCol w:w="2464"/>
        <w:gridCol w:w="2463"/>
      </w:tblGrid>
      <w:tr>
        <w:trPr/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Единица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Значение, утвержденное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 муниципальном задании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 отчетный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финансовый год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Фактическое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значение за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отчетный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финансовый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Источник(и)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информации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 фактическом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значении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показателя</w:t>
            </w:r>
          </w:p>
        </w:tc>
      </w:tr>
      <w:tr>
        <w:trPr/>
        <w:tc>
          <w:tcPr>
            <w:tcW w:w="14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Объемы муниципальной услуги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Книговыдача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/>
              <w:t>экземпляр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Качество муниципальной услуги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sz w:val="28"/>
                <w:szCs w:val="28"/>
              </w:rPr>
            </w:pPr>
            <w:r>
              <w:rPr>
                <w:b/>
              </w:rPr>
              <w:t>2.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ежегодно в срок до 1 февраля, следующего за отчетным годом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характеристика фактических и запланированных на соответствующий период времени результатов выполнения задания;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характеристика факторов, повлиявших на отклонение фактических результатов выполнения задания от запланированных;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характеристика перспектив выполнения задания в соответствии с утвержденными объёмами задания и стандартом качества оказания муниципальных услуг.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</w:rPr>
        <w:tab/>
        <w:tab/>
        <w:tab/>
        <w:tab/>
        <w:tab/>
        <w:tab/>
        <w:tab/>
        <w:t xml:space="preserve">     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79d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Normal"/>
    <w:qFormat/>
    <w:pPr/>
    <w:rPr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LibreOffice/7.0.1.2$Windows_X86_64 LibreOffice_project/7cbcfc562f6eb6708b5ff7d7397325de9e764452</Application>
  <Pages>12</Pages>
  <Words>1693</Words>
  <Characters>12038</Characters>
  <CharactersWithSpaces>14071</CharactersWithSpaces>
  <Paragraphs>431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2022-03-23T14:28:13Z</cp:lastPrinted>
  <dcterms:modified xsi:type="dcterms:W3CDTF">2022-03-23T14:28:26Z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