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F918" w14:textId="77777777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АДМИНИСТРАЦИЯ РЕЧНОГО СЕЛЬСКОГО ПОСЕЛЕНИЯ</w:t>
      </w:r>
    </w:p>
    <w:p w14:paraId="4F8AE3BC" w14:textId="77777777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КУМЕНСКОГО РАЙОНА КИРОВСКОЙ ОБЛАСТИ</w:t>
      </w:r>
    </w:p>
    <w:p w14:paraId="1E4F9138" w14:textId="77777777" w:rsidR="00FB161A" w:rsidRDefault="00FB161A" w:rsidP="00FB161A">
      <w:pPr>
        <w:autoSpaceDE w:val="0"/>
        <w:jc w:val="center"/>
        <w:rPr>
          <w:b/>
          <w:bCs/>
          <w:sz w:val="28"/>
          <w:szCs w:val="28"/>
        </w:rPr>
      </w:pPr>
    </w:p>
    <w:p w14:paraId="6D82D6BA" w14:textId="77777777" w:rsidR="00FB161A" w:rsidRDefault="00FB161A" w:rsidP="00FB161A">
      <w:pPr>
        <w:autoSpaceDE w:val="0"/>
        <w:jc w:val="center"/>
      </w:pPr>
      <w:r>
        <w:rPr>
          <w:b/>
          <w:bCs/>
          <w:sz w:val="32"/>
          <w:szCs w:val="32"/>
        </w:rPr>
        <w:t>ПОСТАНОВЛЕНИЕ</w:t>
      </w:r>
    </w:p>
    <w:p w14:paraId="4F747F0D" w14:textId="77777777" w:rsidR="00FB161A" w:rsidRDefault="00FB161A" w:rsidP="00FB161A">
      <w:pPr>
        <w:autoSpaceDE w:val="0"/>
        <w:jc w:val="center"/>
        <w:rPr>
          <w:b/>
          <w:bCs/>
          <w:sz w:val="32"/>
          <w:szCs w:val="32"/>
        </w:rPr>
      </w:pPr>
    </w:p>
    <w:p w14:paraId="433AFBB3" w14:textId="20F77FFD" w:rsidR="00FB161A" w:rsidRDefault="00FB161A" w:rsidP="00FB161A">
      <w:pPr>
        <w:autoSpaceDE w:val="0"/>
        <w:jc w:val="center"/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03.03.2025</w:t>
      </w:r>
      <w:r w:rsidRPr="00566E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30</w:t>
      </w:r>
    </w:p>
    <w:p w14:paraId="48D6E409" w14:textId="77777777" w:rsidR="00FB161A" w:rsidRDefault="00FB161A" w:rsidP="00FB161A">
      <w:pPr>
        <w:autoSpaceDE w:val="0"/>
        <w:jc w:val="center"/>
      </w:pPr>
      <w:r>
        <w:rPr>
          <w:bCs/>
          <w:sz w:val="28"/>
          <w:szCs w:val="28"/>
        </w:rPr>
        <w:t>пос. Речной</w:t>
      </w:r>
    </w:p>
    <w:p w14:paraId="76F6F739" w14:textId="77777777" w:rsidR="00FB161A" w:rsidRDefault="00FB161A" w:rsidP="00FB161A">
      <w:pPr>
        <w:autoSpaceDE w:val="0"/>
        <w:jc w:val="center"/>
        <w:rPr>
          <w:b/>
          <w:bCs/>
          <w:sz w:val="28"/>
          <w:szCs w:val="28"/>
        </w:rPr>
      </w:pPr>
    </w:p>
    <w:p w14:paraId="7B772A42" w14:textId="77777777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Об утверждении Порядка применения целевых статей расходов бюджета</w:t>
      </w:r>
    </w:p>
    <w:p w14:paraId="259D1D30" w14:textId="7F3F4381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муниципального образования Речное сельское поселение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14:paraId="177593FB" w14:textId="77777777" w:rsidR="00FB161A" w:rsidRDefault="00FB161A" w:rsidP="00FB161A">
      <w:pPr>
        <w:autoSpaceDE w:val="0"/>
        <w:jc w:val="center"/>
        <w:rPr>
          <w:b/>
          <w:bCs/>
          <w:sz w:val="28"/>
          <w:szCs w:val="28"/>
        </w:rPr>
      </w:pPr>
    </w:p>
    <w:p w14:paraId="14BAB9FC" w14:textId="77777777" w:rsidR="00FB161A" w:rsidRDefault="00FB161A" w:rsidP="00FB161A">
      <w:pPr>
        <w:autoSpaceDE w:val="0"/>
        <w:jc w:val="center"/>
        <w:rPr>
          <w:b/>
          <w:bCs/>
          <w:sz w:val="28"/>
          <w:szCs w:val="28"/>
        </w:rPr>
      </w:pPr>
    </w:p>
    <w:p w14:paraId="5A7DBC0E" w14:textId="77777777" w:rsidR="00FB161A" w:rsidRDefault="00FB161A" w:rsidP="00FB161A">
      <w:pPr>
        <w:autoSpaceDE w:val="0"/>
        <w:ind w:firstLine="540"/>
        <w:jc w:val="both"/>
      </w:pPr>
      <w:r>
        <w:rPr>
          <w:sz w:val="28"/>
          <w:szCs w:val="28"/>
        </w:rPr>
        <w:t>В соответствии со статьями 9, 21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 администрация Речного сельского поселения ПОСТАНОВЛЯЕТ:</w:t>
      </w:r>
    </w:p>
    <w:p w14:paraId="24A4582E" w14:textId="6AFEDA19" w:rsidR="00FB161A" w:rsidRDefault="00FB161A" w:rsidP="00FB161A">
      <w:pPr>
        <w:autoSpaceDE w:val="0"/>
        <w:ind w:firstLine="540"/>
        <w:jc w:val="both"/>
      </w:pPr>
      <w:r>
        <w:rPr>
          <w:sz w:val="28"/>
          <w:szCs w:val="28"/>
        </w:rPr>
        <w:t>1. Утвердить Порядок применения целевых статей расходов бюджета муниципального образования Речное сельское поселение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 Прилагается.</w:t>
      </w:r>
    </w:p>
    <w:p w14:paraId="4FD79030" w14:textId="4E5E781E" w:rsidR="00FB161A" w:rsidRDefault="00FB161A" w:rsidP="00FB161A">
      <w:pPr>
        <w:autoSpaceDE w:val="0"/>
        <w:ind w:firstLine="540"/>
        <w:jc w:val="both"/>
      </w:pPr>
      <w:r>
        <w:rPr>
          <w:sz w:val="28"/>
          <w:szCs w:val="28"/>
        </w:rPr>
        <w:t>2. Установить, что данный Порядок применяется к правоотношениям, возникшим при составлении и исполнении бюджета сельского поселения, начиная с бюджетов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14:paraId="1BC3531D" w14:textId="59FAA7CF" w:rsidR="00FB161A" w:rsidRDefault="00FB161A" w:rsidP="00FB161A">
      <w:pPr>
        <w:autoSpaceDE w:val="0"/>
        <w:jc w:val="both"/>
      </w:pPr>
      <w:r>
        <w:rPr>
          <w:sz w:val="28"/>
          <w:szCs w:val="28"/>
        </w:rPr>
        <w:t xml:space="preserve">       3. Постановление администрации Речного сельского поселения от </w:t>
      </w:r>
      <w:r>
        <w:rPr>
          <w:sz w:val="28"/>
          <w:szCs w:val="28"/>
        </w:rPr>
        <w:t>01.04.2024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>
        <w:rPr>
          <w:sz w:val="28"/>
          <w:szCs w:val="28"/>
        </w:rPr>
        <w:t xml:space="preserve"> «Об утверждении Порядка применения целевых статей расходов бюджета муниципального образования Речное сельское поселение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считать утратившим силу.</w:t>
      </w:r>
    </w:p>
    <w:p w14:paraId="2F583290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65988C89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285455E3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466FB171" w14:textId="77777777" w:rsidR="00FB161A" w:rsidRDefault="00FB161A" w:rsidP="00FB161A">
      <w:pPr>
        <w:autoSpaceDE w:val="0"/>
        <w:jc w:val="both"/>
      </w:pPr>
      <w:r>
        <w:rPr>
          <w:sz w:val="28"/>
          <w:szCs w:val="28"/>
        </w:rPr>
        <w:t>Глава администрации</w:t>
      </w:r>
    </w:p>
    <w:p w14:paraId="45F71CEF" w14:textId="77777777" w:rsidR="00FB161A" w:rsidRDefault="00FB161A" w:rsidP="00FB161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А. О. Ершов</w:t>
      </w:r>
    </w:p>
    <w:p w14:paraId="341DD158" w14:textId="77777777" w:rsidR="00FB161A" w:rsidRDefault="00FB161A" w:rsidP="00FB161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76F4F29C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2E0C3C1D" w14:textId="77777777" w:rsidR="00FB161A" w:rsidRDefault="00FB161A" w:rsidP="00FB161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266AFEAD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71B8FA07" w14:textId="77777777" w:rsidR="00FB161A" w:rsidRDefault="00FB161A" w:rsidP="00FB161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бухгалтер-финансист</w:t>
      </w:r>
    </w:p>
    <w:p w14:paraId="605CCDCF" w14:textId="77777777" w:rsidR="00FB161A" w:rsidRDefault="00FB161A" w:rsidP="00FB16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Речного сельского поселения            Е.А. Шихова</w:t>
      </w:r>
    </w:p>
    <w:p w14:paraId="6350745C" w14:textId="77777777" w:rsidR="00FB161A" w:rsidRDefault="00FB161A" w:rsidP="00FB161A">
      <w:pPr>
        <w:jc w:val="both"/>
        <w:rPr>
          <w:sz w:val="28"/>
          <w:szCs w:val="28"/>
        </w:rPr>
      </w:pPr>
    </w:p>
    <w:p w14:paraId="208CD86C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56576965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72733070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48163658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172F98FA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180C5B7B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2D1E3B0D" w14:textId="77777777" w:rsidR="00FB161A" w:rsidRDefault="00FB161A" w:rsidP="00FB161A">
      <w:pPr>
        <w:autoSpaceDE w:val="0"/>
        <w:jc w:val="both"/>
        <w:rPr>
          <w:sz w:val="28"/>
          <w:szCs w:val="28"/>
        </w:rPr>
      </w:pPr>
    </w:p>
    <w:p w14:paraId="7BCC327E" w14:textId="77777777" w:rsidR="00FB161A" w:rsidRDefault="00FB161A" w:rsidP="00FB161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</w:t>
      </w:r>
    </w:p>
    <w:p w14:paraId="63BA04A2" w14:textId="77777777" w:rsidR="00FB161A" w:rsidRDefault="00FB161A" w:rsidP="00FB161A">
      <w:pPr>
        <w:autoSpaceDE w:val="0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14:paraId="7250943D" w14:textId="77777777" w:rsidR="00FB161A" w:rsidRDefault="00FB161A" w:rsidP="00FB161A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14:paraId="1853DCC0" w14:textId="77777777" w:rsidR="00FB161A" w:rsidRDefault="00FB161A" w:rsidP="00FB161A">
      <w:pPr>
        <w:autoSpaceDE w:val="0"/>
        <w:jc w:val="both"/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>Речного сельского поселения</w:t>
      </w:r>
    </w:p>
    <w:p w14:paraId="64487D80" w14:textId="262F0B68" w:rsidR="00FB161A" w:rsidRDefault="00FB161A" w:rsidP="00FB161A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           от </w:t>
      </w:r>
      <w:r>
        <w:rPr>
          <w:sz w:val="28"/>
          <w:szCs w:val="28"/>
        </w:rPr>
        <w:t>03.03.2025</w:t>
      </w:r>
      <w:r w:rsidRPr="00566E80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         </w:t>
      </w:r>
    </w:p>
    <w:p w14:paraId="4C0389D7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3ECBDDFD" w14:textId="77777777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ПОРЯДОК</w:t>
      </w:r>
    </w:p>
    <w:p w14:paraId="2E10076E" w14:textId="77777777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 xml:space="preserve"> ПРИМЕНЕНИЯ ЦЕЛЕВЫХ СТАТЕЙ РАСХОДОВ БЮДЖЕТА </w:t>
      </w:r>
    </w:p>
    <w:p w14:paraId="37F9DC9B" w14:textId="13F3EA20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МУНИЦИПАЛЬНОГО ОБРАЗОВАНИЯ РЕЧНОЕ СЕЛЬСКОЕ ПОСЕЛЕНИЕ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</w:t>
      </w:r>
    </w:p>
    <w:p w14:paraId="0790F164" w14:textId="2B5A192F" w:rsidR="00FB161A" w:rsidRDefault="00FB161A" w:rsidP="00FB161A">
      <w:pPr>
        <w:autoSpaceDE w:val="0"/>
        <w:jc w:val="center"/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14:paraId="5E893CF4" w14:textId="77777777" w:rsidR="00FB161A" w:rsidRDefault="00FB161A" w:rsidP="00FB161A">
      <w:pPr>
        <w:autoSpaceDE w:val="0"/>
        <w:jc w:val="center"/>
        <w:rPr>
          <w:b/>
          <w:bCs/>
          <w:sz w:val="28"/>
          <w:szCs w:val="28"/>
        </w:rPr>
      </w:pPr>
    </w:p>
    <w:p w14:paraId="51F43C40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целевых статей бюджета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-бюджет сельского поселения) разработан в соответствии со статьями 9, 21 Бюджетного кодекса Российской Федерации, Приказом Минфина России от 01.07.2013 № 65н «Об утверждении Указаний о порядке применения бюджетной классификации Российской Федерации».</w:t>
      </w:r>
    </w:p>
    <w:p w14:paraId="21B83466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Целевые статьи расходов бюджета сельского поселения обеспечивают привязку бюджетных ассигнований бюджета сельского поселения к муниципальным программам сельского поселения, их подпрограммам и (или) непрограммным направлениям деятельности (функциям) органов местного самоуправления сельского поселения и (или) к расходным обязательствам, подлежащим исполнению за счет средств бюджета сельского поселения.</w:t>
      </w:r>
    </w:p>
    <w:p w14:paraId="32BEFC08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 сельского поселения (таблица 1) состоит из семи разрядов и включает следующие составные части:</w:t>
      </w:r>
    </w:p>
    <w:p w14:paraId="63D7839D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(1-2 разряды кода классификации целевой статьи расходов бюджета), предназначенный для кодирования муниципальных программ сельского поселения, непрограммных направлений деятельности органов местного самоуправления сельского поселения;</w:t>
      </w:r>
    </w:p>
    <w:p w14:paraId="5DE10D87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код подпрограммы (3 разряд кода классификации целевой статьи расходов бюджета), предназначенный для кодирования подпрограмм муниципальных программ сельского поселения, непрограммные направления деятельности органов местного самоуправления сельского поселения, главы сельского поселения; </w:t>
      </w:r>
    </w:p>
    <w:p w14:paraId="1DD0D8AD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код направления расходов (4-7 разряды кода классификации целевой статьи расходов бюджета)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70151626" w14:textId="77777777" w:rsidR="00FB161A" w:rsidRDefault="00FB161A" w:rsidP="00FB161A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1"/>
        <w:gridCol w:w="1701"/>
        <w:gridCol w:w="2029"/>
        <w:gridCol w:w="992"/>
        <w:gridCol w:w="993"/>
        <w:gridCol w:w="1134"/>
        <w:gridCol w:w="1305"/>
      </w:tblGrid>
      <w:tr w:rsidR="00FB161A" w14:paraId="304CEE4A" w14:textId="77777777" w:rsidTr="008963A4"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9D92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FB161A" w14:paraId="21583B72" w14:textId="77777777" w:rsidTr="008963A4"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574A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7385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93A6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FB161A" w14:paraId="40CA4194" w14:textId="77777777" w:rsidTr="008963A4"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4CDE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D34A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9446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2BD5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3B29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50E4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E8C3" w14:textId="77777777" w:rsidR="00FB161A" w:rsidRDefault="00FB161A" w:rsidP="008963A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A42A235" w14:textId="77777777" w:rsidR="00FB161A" w:rsidRDefault="00FB161A" w:rsidP="00FB161A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955A41E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Наименования целевых статей бюджета сельского поселения характеризуют направление бюджетных ассигнований на реализацию:</w:t>
      </w:r>
    </w:p>
    <w:p w14:paraId="4585FD12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сельского поселения (непрограммных направлений деятельности органов местного самоуправления сельского поселения);</w:t>
      </w:r>
    </w:p>
    <w:p w14:paraId="404A8424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 муниципальных программ сельского поселения (ведомственных целевых программ в рамках непрограммных направлений деятельности органов местного самоуправления сельского поселения);</w:t>
      </w:r>
    </w:p>
    <w:p w14:paraId="05BC2270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направлений расходов.</w:t>
      </w:r>
    </w:p>
    <w:p w14:paraId="1D81CF7F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кодов целевых статей расходов бюджета сельского поселения по наименованию муниципальных программ и непрограммных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сельского поселения установлен в приложении 1 к настоящему Порядку.   </w:t>
      </w:r>
    </w:p>
    <w:p w14:paraId="18020671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кодов целевых статей расходов бюджета сельского поселения по  направлениям расходов представлен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приложении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Порядку.</w:t>
      </w:r>
    </w:p>
    <w:p w14:paraId="20BDE595" w14:textId="77777777" w:rsidR="00FB161A" w:rsidRDefault="00FB161A" w:rsidP="00FB16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случаев,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14:paraId="301D5860" w14:textId="77777777" w:rsidR="00FB161A" w:rsidRDefault="00FB161A" w:rsidP="00FB1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42D25" w14:textId="77777777" w:rsidR="00FB161A" w:rsidRDefault="00FB161A" w:rsidP="00FB1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D4CF38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7D1E44AC" w14:textId="77777777" w:rsidR="00FB161A" w:rsidRDefault="00FB161A" w:rsidP="00FB161A">
      <w:pPr>
        <w:autoSpaceDE w:val="0"/>
        <w:jc w:val="center"/>
      </w:pPr>
      <w:r>
        <w:rPr>
          <w:sz w:val="28"/>
          <w:szCs w:val="28"/>
        </w:rPr>
        <w:t>______________</w:t>
      </w:r>
    </w:p>
    <w:p w14:paraId="0D3D7692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09FA6ABA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6DD1113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9E4E5E3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D540317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B076A16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767DBB03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507C46F1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ABA7845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EA4DE68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5F538D6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B9249B9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6233232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F4988E5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7315A622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20936AC1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52732017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25A2F21E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772F219E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629977E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4A5A898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241B7AB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E2FFCE6" w14:textId="77777777" w:rsidR="00FB161A" w:rsidRDefault="00FB161A" w:rsidP="00FB161A">
      <w:pPr>
        <w:autoSpaceDE w:val="0"/>
        <w:jc w:val="right"/>
      </w:pPr>
      <w:r>
        <w:rPr>
          <w:sz w:val="28"/>
          <w:szCs w:val="28"/>
        </w:rPr>
        <w:lastRenderedPageBreak/>
        <w:t>Приложение 1</w:t>
      </w:r>
    </w:p>
    <w:p w14:paraId="42060555" w14:textId="77777777" w:rsidR="00FB161A" w:rsidRDefault="00FB161A" w:rsidP="00FB161A">
      <w:pPr>
        <w:autoSpaceDE w:val="0"/>
        <w:jc w:val="right"/>
      </w:pPr>
      <w:r>
        <w:rPr>
          <w:sz w:val="28"/>
          <w:szCs w:val="28"/>
        </w:rPr>
        <w:t>к Порядку</w:t>
      </w:r>
    </w:p>
    <w:p w14:paraId="7C07586E" w14:textId="77777777" w:rsidR="00FB161A" w:rsidRDefault="00FB161A" w:rsidP="00FB161A">
      <w:pPr>
        <w:autoSpaceDE w:val="0"/>
        <w:jc w:val="center"/>
      </w:pPr>
      <w:r>
        <w:rPr>
          <w:b/>
          <w:sz w:val="28"/>
          <w:szCs w:val="28"/>
        </w:rPr>
        <w:t>ПЕРЕЧЕНЬ КОДОВ</w:t>
      </w:r>
    </w:p>
    <w:p w14:paraId="40D869E6" w14:textId="77777777" w:rsidR="00FB161A" w:rsidRDefault="00FB161A" w:rsidP="00FB161A">
      <w:pPr>
        <w:autoSpaceDE w:val="0"/>
        <w:jc w:val="center"/>
      </w:pPr>
      <w:r>
        <w:rPr>
          <w:b/>
          <w:sz w:val="28"/>
          <w:szCs w:val="28"/>
        </w:rPr>
        <w:t>ЦЕЛЕВЫХ СТАТЕЙ РАСХОДОВ БЮДЖЕТА СЕЛЬСКОГО ПОСЕЛЕНИЯ ПО НАИМЕНОВАНИЮ МУНИЦИПАЛЬНЫХ ПРОГРАММ (ПОДПРОГРАММ)</w:t>
      </w:r>
    </w:p>
    <w:p w14:paraId="496372CC" w14:textId="77777777" w:rsidR="00FB161A" w:rsidRDefault="00FB161A" w:rsidP="00FB161A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85"/>
        <w:gridCol w:w="8569"/>
      </w:tblGrid>
      <w:tr w:rsidR="00FB161A" w14:paraId="2C8D69D7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D893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386D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кода  целевой</w:t>
            </w:r>
            <w:proofErr w:type="gramEnd"/>
            <w:r>
              <w:rPr>
                <w:sz w:val="28"/>
                <w:szCs w:val="28"/>
              </w:rPr>
              <w:t xml:space="preserve"> статьи расходов</w:t>
            </w:r>
          </w:p>
        </w:tc>
      </w:tr>
      <w:tr w:rsidR="00FB161A" w14:paraId="63DC30FF" w14:textId="77777777" w:rsidTr="008963A4"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3871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ПРОГРАММНЫЕ РАСХОДЫ</w:t>
            </w:r>
          </w:p>
        </w:tc>
      </w:tr>
      <w:tr w:rsidR="00FB161A" w14:paraId="542F5BA6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A0B3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A261" w14:textId="4A35159D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«Обеспечение деятельности администрации Речного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по решению вопросов местного значения и переданных государственных полномочий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FB161A" w14:paraId="6BECDFB8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C52C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08F9" w14:textId="4CBEBE23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«Обеспечение пожарной безопасности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FB161A" w14:paraId="1A895E2A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7693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D26B" w14:textId="12592C32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«Профилактика преступлений и правонарушений в муниципальном образовании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FB161A" w14:paraId="56D07ADF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3E83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E57B" w14:textId="6DE6D459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«Развитие дорожного хозяйства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FB161A" w14:paraId="13FFEEDF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69907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571D" w14:textId="013548AD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и благоустройства территории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 </w:t>
            </w:r>
          </w:p>
        </w:tc>
      </w:tr>
      <w:tr w:rsidR="00FB161A" w14:paraId="778C1CE4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93E3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521F" w14:textId="17CE8372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«Организация культурного </w:t>
            </w:r>
            <w:proofErr w:type="gramStart"/>
            <w:r>
              <w:rPr>
                <w:sz w:val="28"/>
                <w:szCs w:val="28"/>
              </w:rPr>
              <w:t>обслуживания  населения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FB161A" w14:paraId="2394217A" w14:textId="77777777" w:rsidTr="008963A4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486B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0 0000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18CC" w14:textId="2226764D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Муниципальная программа «Организация библиотечного обслуживания населения муниципального образования Речное сельское поселение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14:paraId="04D51739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7DE88745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5C9A70A7" w14:textId="77777777" w:rsidR="00FB161A" w:rsidRDefault="00FB161A" w:rsidP="00FB161A">
      <w:pPr>
        <w:autoSpaceDE w:val="0"/>
        <w:rPr>
          <w:sz w:val="28"/>
          <w:szCs w:val="28"/>
        </w:rPr>
      </w:pPr>
    </w:p>
    <w:p w14:paraId="2BE0A9FC" w14:textId="77777777" w:rsidR="00FB161A" w:rsidRDefault="00FB161A" w:rsidP="00FB161A">
      <w:pPr>
        <w:autoSpaceDE w:val="0"/>
        <w:jc w:val="center"/>
      </w:pPr>
      <w:r>
        <w:rPr>
          <w:sz w:val="28"/>
          <w:szCs w:val="28"/>
        </w:rPr>
        <w:t xml:space="preserve">______________ </w:t>
      </w:r>
    </w:p>
    <w:p w14:paraId="64E5F0ED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64589FC5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36F62315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1BACA04B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488E118C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0D43F976" w14:textId="77777777" w:rsidR="00FB161A" w:rsidRDefault="00FB161A" w:rsidP="00FB161A">
      <w:pPr>
        <w:autoSpaceDE w:val="0"/>
        <w:jc w:val="center"/>
        <w:rPr>
          <w:sz w:val="28"/>
          <w:szCs w:val="28"/>
        </w:rPr>
      </w:pPr>
    </w:p>
    <w:p w14:paraId="50752C76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7EA8C866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03C5CFEE" w14:textId="3A3782FC" w:rsidR="00FB161A" w:rsidRDefault="00FB161A" w:rsidP="00FB161A">
      <w:pPr>
        <w:autoSpaceDE w:val="0"/>
        <w:jc w:val="right"/>
      </w:pPr>
      <w:bookmarkStart w:id="0" w:name="_GoBack"/>
      <w:bookmarkEnd w:id="0"/>
      <w:r>
        <w:rPr>
          <w:sz w:val="28"/>
          <w:szCs w:val="28"/>
        </w:rPr>
        <w:lastRenderedPageBreak/>
        <w:t>Приложение 2</w:t>
      </w:r>
    </w:p>
    <w:p w14:paraId="56C68971" w14:textId="77777777" w:rsidR="00FB161A" w:rsidRDefault="00FB161A" w:rsidP="00FB161A">
      <w:pPr>
        <w:autoSpaceDE w:val="0"/>
        <w:jc w:val="right"/>
      </w:pPr>
      <w:r>
        <w:rPr>
          <w:sz w:val="28"/>
          <w:szCs w:val="28"/>
        </w:rPr>
        <w:t>к Порядку</w:t>
      </w:r>
    </w:p>
    <w:p w14:paraId="1993A5CB" w14:textId="77777777" w:rsidR="00FB161A" w:rsidRDefault="00FB161A" w:rsidP="00FB161A">
      <w:pPr>
        <w:autoSpaceDE w:val="0"/>
        <w:jc w:val="right"/>
        <w:rPr>
          <w:sz w:val="28"/>
          <w:szCs w:val="28"/>
        </w:rPr>
      </w:pPr>
    </w:p>
    <w:p w14:paraId="504C2C3F" w14:textId="77777777" w:rsidR="00FB161A" w:rsidRDefault="00FB161A" w:rsidP="00FB161A">
      <w:pPr>
        <w:autoSpaceDE w:val="0"/>
        <w:jc w:val="center"/>
      </w:pPr>
      <w:r>
        <w:rPr>
          <w:b/>
          <w:sz w:val="28"/>
          <w:szCs w:val="28"/>
        </w:rPr>
        <w:t>ПЕРЕЧЕНЬ</w:t>
      </w:r>
    </w:p>
    <w:p w14:paraId="154A3C04" w14:textId="77777777" w:rsidR="00FB161A" w:rsidRDefault="00FB161A" w:rsidP="00FB161A">
      <w:pPr>
        <w:autoSpaceDE w:val="0"/>
        <w:jc w:val="center"/>
      </w:pPr>
      <w:r>
        <w:rPr>
          <w:b/>
          <w:sz w:val="28"/>
          <w:szCs w:val="28"/>
        </w:rPr>
        <w:t>КОДОВ ЦЕЛЕВЫХ СТАТЕЙ РАСХОДОВ ПО НАПРАВЛЕНИЯМ РАСХОДОВ</w:t>
      </w:r>
    </w:p>
    <w:p w14:paraId="5BED11BC" w14:textId="77777777" w:rsidR="00FB161A" w:rsidRDefault="00FB161A" w:rsidP="00FB161A">
      <w:pPr>
        <w:autoSpaceDE w:val="0"/>
        <w:jc w:val="center"/>
        <w:rPr>
          <w:b/>
          <w:sz w:val="28"/>
          <w:szCs w:val="28"/>
        </w:rPr>
      </w:pPr>
    </w:p>
    <w:tbl>
      <w:tblPr>
        <w:tblW w:w="98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8116"/>
      </w:tblGrid>
      <w:tr w:rsidR="00FB161A" w14:paraId="54D494C8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408D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203C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направления  целевой</w:t>
            </w:r>
            <w:proofErr w:type="gramEnd"/>
            <w:r>
              <w:rPr>
                <w:sz w:val="28"/>
                <w:szCs w:val="28"/>
              </w:rPr>
              <w:t xml:space="preserve"> статьи расходов</w:t>
            </w:r>
          </w:p>
        </w:tc>
      </w:tr>
      <w:tr w:rsidR="00FB161A" w14:paraId="3E19C8CF" w14:textId="77777777" w:rsidTr="00FB161A">
        <w:trPr>
          <w:trHeight w:val="128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A793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0100000000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BA52" w14:textId="1CD66AC7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>Муниципальная программа «Обеспечение деятельности администрации Речного сельского поселения по решению вопросов местного значения и переданных государственных полномочий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2E96C3BB" w14:textId="77777777" w:rsidTr="00FB161A">
        <w:trPr>
          <w:trHeight w:val="6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920D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0100100000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E94C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Речного сельского поселения</w:t>
            </w:r>
          </w:p>
        </w:tc>
      </w:tr>
      <w:tr w:rsidR="00FB161A" w14:paraId="625348E5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9C79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0100001010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B47F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FB161A" w14:paraId="36272164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7473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0100001100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31E6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Центральный аппарат</w:t>
            </w:r>
          </w:p>
        </w:tc>
      </w:tr>
      <w:tr w:rsidR="00FB161A" w14:paraId="41DB43AF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D531" w14:textId="77777777" w:rsidR="00FB161A" w:rsidRDefault="00FB161A" w:rsidP="008963A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0100001210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86CE" w14:textId="77777777" w:rsidR="00FB161A" w:rsidRDefault="00FB161A" w:rsidP="008963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</w:tr>
      <w:tr w:rsidR="00FB161A" w14:paraId="400E164A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68EB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B8C4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Резервные фонды</w:t>
            </w:r>
          </w:p>
        </w:tc>
      </w:tr>
      <w:tr w:rsidR="00FB161A" w14:paraId="0AB31716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DB9D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0100002100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01DC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Резервные фонды местных администраций</w:t>
            </w:r>
          </w:p>
        </w:tc>
      </w:tr>
      <w:tr w:rsidR="00FB161A" w14:paraId="24BB7D56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6962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0000000000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8588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</w:tr>
      <w:tr w:rsidR="00FB161A" w14:paraId="0F02D87C" w14:textId="77777777" w:rsidTr="00FB161A">
        <w:trPr>
          <w:trHeight w:val="65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184B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0100003100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DD19" w14:textId="68CB10C2" w:rsidR="00FB161A" w:rsidRDefault="00FB161A" w:rsidP="008963A4">
            <w:pPr>
              <w:jc w:val="both"/>
            </w:pPr>
            <w:r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FB161A" w14:paraId="07B08BBD" w14:textId="77777777" w:rsidTr="00FB161A">
        <w:trPr>
          <w:trHeight w:val="6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BCB3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0100051180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0CF3" w14:textId="77777777" w:rsidR="00FB161A" w:rsidRDefault="00FB161A" w:rsidP="008963A4">
            <w:pPr>
              <w:jc w:val="both"/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FB161A" w14:paraId="595C9508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93C0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0100008000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E82C" w14:textId="77777777" w:rsidR="00FB161A" w:rsidRDefault="00FB161A" w:rsidP="008963A4">
            <w:pPr>
              <w:jc w:val="both"/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</w:tr>
      <w:tr w:rsidR="00FB161A" w14:paraId="3FB4E12A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44D3" w14:textId="77777777" w:rsidR="00FB161A" w:rsidRDefault="00FB161A" w:rsidP="008963A4">
            <w:pPr>
              <w:autoSpaceDE w:val="0"/>
            </w:pPr>
            <w:r>
              <w:rPr>
                <w:sz w:val="28"/>
                <w:szCs w:val="28"/>
              </w:rPr>
              <w:t>0100088000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3223A" w14:textId="77777777" w:rsidR="00FB161A" w:rsidRDefault="00FB161A" w:rsidP="008963A4">
            <w:pPr>
              <w:jc w:val="both"/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</w:tr>
      <w:tr w:rsidR="00FB161A" w14:paraId="5AAF1203" w14:textId="77777777" w:rsidTr="00FB161A">
        <w:trPr>
          <w:trHeight w:val="129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D6C9" w14:textId="77777777" w:rsidR="00FB161A" w:rsidRDefault="00FB161A" w:rsidP="008963A4">
            <w:pPr>
              <w:autoSpaceDE w:val="0"/>
            </w:pPr>
            <w:r>
              <w:rPr>
                <w:b/>
                <w:sz w:val="28"/>
                <w:szCs w:val="28"/>
              </w:rPr>
              <w:t>0200000000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9E48" w14:textId="4CBADDCF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«Обеспечение пожарной безопасности муниципального образования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6D7A2B46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DF79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0200001000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EB64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Мероприятия в сфере пожарной безопасности</w:t>
            </w:r>
          </w:p>
        </w:tc>
      </w:tr>
      <w:tr w:rsidR="00FB161A" w14:paraId="1637426C" w14:textId="77777777" w:rsidTr="00FB161A">
        <w:trPr>
          <w:trHeight w:val="129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155E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0400000000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7138" w14:textId="1E519710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«Профилактика преступлений и правонарушений в муниципальном образовании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FB161A" w14:paraId="604BC03A" w14:textId="77777777" w:rsidTr="00FB161A">
        <w:trPr>
          <w:trHeight w:val="6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E1E1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0400001000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ADE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FB161A" w14:paraId="59E0FA0A" w14:textId="77777777" w:rsidTr="00FB161A">
        <w:trPr>
          <w:trHeight w:val="81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5925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0600000000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C5BE" w14:textId="592BB7EB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«Развитие дорожного хозяйства муниципального образования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33407CD4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40C1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0600004100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EDE7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Дорожный фонд (дорожные фонды)</w:t>
            </w:r>
          </w:p>
        </w:tc>
      </w:tr>
      <w:tr w:rsidR="00FB161A" w14:paraId="42224974" w14:textId="77777777" w:rsidTr="00FB161A">
        <w:trPr>
          <w:trHeight w:val="129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968C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0700000000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6846" w14:textId="07F4FD16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«Развитие жилищно-коммунального хозяйства и благоустройства территории муниципального образования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6885F5E2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C314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lastRenderedPageBreak/>
              <w:t>0700004100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AB3C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Жилищное хозяйство</w:t>
            </w:r>
          </w:p>
        </w:tc>
      </w:tr>
      <w:tr w:rsidR="00FB161A" w14:paraId="54D842D4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DE2D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0700000410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66F3" w14:textId="5C9DE8C4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</w:tr>
      <w:tr w:rsidR="00FB161A" w14:paraId="74785CD2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B4F5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0700004210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CABC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Уличное освещение</w:t>
            </w:r>
          </w:p>
        </w:tc>
      </w:tr>
      <w:tr w:rsidR="00FB161A" w14:paraId="34BB2D8A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CBEA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0700004210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B1F1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FB161A" w14:paraId="4F369C02" w14:textId="77777777" w:rsidTr="00FB161A">
        <w:trPr>
          <w:trHeight w:val="6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C973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0700004310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01BE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сельских поселений</w:t>
            </w:r>
          </w:p>
        </w:tc>
      </w:tr>
      <w:tr w:rsidR="00FB161A" w14:paraId="00CB4D30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C53A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0700004310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2D5E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FB161A" w14:paraId="6863E765" w14:textId="77777777" w:rsidTr="00FB161A">
        <w:trPr>
          <w:trHeight w:val="128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DC58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0800000000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CE66" w14:textId="2D6D57BA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«Организация культурного обслуживания населения муниципального образования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193948AA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090F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0800002100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743E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</w:tr>
      <w:tr w:rsidR="00FB161A" w14:paraId="22AC8E3B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68F1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0800002100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AE74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Речной сельский дом культуры</w:t>
            </w:r>
          </w:p>
        </w:tc>
      </w:tr>
      <w:tr w:rsidR="00FB161A" w14:paraId="4DDAA9F2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2B19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080001403Б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4ABB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FB161A" w14:paraId="283C13FD" w14:textId="77777777" w:rsidTr="00FB161A">
        <w:trPr>
          <w:trHeight w:val="9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83BA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080001403А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561A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Выравнивание бюджетной обеспеченности муниципальных образований по реализации ими их отдельных расходных обязательств бюджетной обеспеченности</w:t>
            </w:r>
          </w:p>
        </w:tc>
      </w:tr>
      <w:tr w:rsidR="00FB161A" w14:paraId="7044F73E" w14:textId="77777777" w:rsidTr="00FB161A">
        <w:trPr>
          <w:trHeight w:val="129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A428" w14:textId="77777777" w:rsidR="00FB161A" w:rsidRDefault="00FB161A" w:rsidP="008963A4">
            <w:pPr>
              <w:autoSpaceDE w:val="0"/>
              <w:jc w:val="center"/>
            </w:pPr>
            <w:r>
              <w:rPr>
                <w:b/>
                <w:sz w:val="28"/>
                <w:szCs w:val="28"/>
              </w:rPr>
              <w:t>0900000000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4CE" w14:textId="36609ED2" w:rsidR="00FB161A" w:rsidRDefault="00FB161A" w:rsidP="008963A4">
            <w:pPr>
              <w:autoSpaceDE w:val="0"/>
              <w:jc w:val="both"/>
            </w:pPr>
            <w:r>
              <w:rPr>
                <w:b/>
                <w:sz w:val="28"/>
                <w:szCs w:val="28"/>
              </w:rPr>
              <w:t xml:space="preserve">Муниципальная программа «Организация библиотечного обслуживания населения муниципального образования Речное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Куменского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на 202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B161A" w14:paraId="58C308FD" w14:textId="77777777" w:rsidTr="00FB161A">
        <w:trPr>
          <w:trHeight w:val="31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FF82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0900002100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ECFB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</w:tr>
      <w:tr w:rsidR="00FB161A" w14:paraId="2D9028F8" w14:textId="77777777" w:rsidTr="00FB161A">
        <w:trPr>
          <w:trHeight w:val="3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A767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0900002100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FDED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Речная сельская библиотека</w:t>
            </w:r>
          </w:p>
        </w:tc>
      </w:tr>
      <w:tr w:rsidR="00FB161A" w14:paraId="01FCCD2F" w14:textId="77777777" w:rsidTr="00FB1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711" w:type="dxa"/>
          </w:tcPr>
          <w:p w14:paraId="0E806A98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090001403Б</w:t>
            </w:r>
          </w:p>
        </w:tc>
        <w:tc>
          <w:tcPr>
            <w:tcW w:w="8116" w:type="dxa"/>
          </w:tcPr>
          <w:p w14:paraId="6F85FB0B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FB161A" w14:paraId="22D0CEE8" w14:textId="77777777" w:rsidTr="00FB1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tcW w:w="1711" w:type="dxa"/>
          </w:tcPr>
          <w:p w14:paraId="5A584509" w14:textId="77777777" w:rsidR="00FB161A" w:rsidRDefault="00FB161A" w:rsidP="008963A4">
            <w:pPr>
              <w:autoSpaceDE w:val="0"/>
              <w:jc w:val="center"/>
            </w:pPr>
            <w:r>
              <w:rPr>
                <w:sz w:val="28"/>
                <w:szCs w:val="28"/>
              </w:rPr>
              <w:t>090001403А</w:t>
            </w:r>
          </w:p>
        </w:tc>
        <w:tc>
          <w:tcPr>
            <w:tcW w:w="8116" w:type="dxa"/>
          </w:tcPr>
          <w:p w14:paraId="075D569F" w14:textId="77777777" w:rsidR="00FB161A" w:rsidRDefault="00FB161A" w:rsidP="008963A4">
            <w:pPr>
              <w:autoSpaceDE w:val="0"/>
              <w:jc w:val="both"/>
            </w:pPr>
            <w:r>
              <w:rPr>
                <w:sz w:val="28"/>
                <w:szCs w:val="28"/>
              </w:rPr>
              <w:t>Выравнивание бюджетной обеспеченности муниципальных образований по реализации ими их отдельных расходных обязательств бюджетной обеспеченности</w:t>
            </w:r>
          </w:p>
        </w:tc>
      </w:tr>
    </w:tbl>
    <w:p w14:paraId="3F9E5626" w14:textId="77777777" w:rsidR="00FB161A" w:rsidRDefault="00FB161A" w:rsidP="00FB161A"/>
    <w:p w14:paraId="23302F45" w14:textId="77777777" w:rsidR="00FC06FC" w:rsidRDefault="00FC06FC"/>
    <w:sectPr w:rsidR="00FC06FC" w:rsidSect="00FB161A">
      <w:pgSz w:w="11906" w:h="16838"/>
      <w:pgMar w:top="1134" w:right="567" w:bottom="851" w:left="153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B7"/>
    <w:rsid w:val="009224B7"/>
    <w:rsid w:val="00FB161A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EAA"/>
  <w15:chartTrackingRefBased/>
  <w15:docId w15:val="{BBE58C0D-A246-423E-AD83-480F8BD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61A"/>
    <w:rPr>
      <w:color w:val="000080"/>
      <w:u w:val="single"/>
      <w:lang/>
    </w:rPr>
  </w:style>
  <w:style w:type="paragraph" w:customStyle="1" w:styleId="ConsPlusNormal">
    <w:name w:val="ConsPlusNormal"/>
    <w:rsid w:val="00FB161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90CDE4A86FD9D056BFFA8B07A2B15D5B4ECC7EF198FED6CD2E846FF7547DE42C146CB088B108TA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2025-03-04T12:17:00Z</dcterms:created>
  <dcterms:modified xsi:type="dcterms:W3CDTF">2025-03-04T12:26:00Z</dcterms:modified>
</cp:coreProperties>
</file>