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5D" w:rsidRPr="00863643" w:rsidRDefault="00190D5D" w:rsidP="00190D5D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90D5D" w:rsidRPr="00863643" w:rsidRDefault="00190D5D" w:rsidP="00190D5D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</w:t>
      </w:r>
    </w:p>
    <w:p w:rsidR="00190D5D" w:rsidRPr="00863643" w:rsidRDefault="00190D5D" w:rsidP="00190D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0D5D" w:rsidRPr="008E29A5" w:rsidRDefault="00190D5D" w:rsidP="00190D5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190D5D" w:rsidRPr="00863643" w:rsidRDefault="00190D5D" w:rsidP="00190D5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03.12.2024 № 109</w:t>
      </w:r>
    </w:p>
    <w:p w:rsidR="00190D5D" w:rsidRPr="00863643" w:rsidRDefault="00190D5D" w:rsidP="00190D5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Речной</w:t>
      </w:r>
    </w:p>
    <w:p w:rsidR="00190D5D" w:rsidRDefault="00190D5D" w:rsidP="00190D5D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D" w:rsidRPr="00914AA7" w:rsidRDefault="00190D5D" w:rsidP="0019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190D5D" w:rsidRPr="00914AA7" w:rsidRDefault="00190D5D" w:rsidP="0019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AA7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190D5D" w:rsidRPr="00A372A3" w:rsidRDefault="00190D5D" w:rsidP="0019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</w:t>
      </w:r>
      <w:r w:rsidRPr="00914AA7">
        <w:rPr>
          <w:rFonts w:ascii="Times New Roman" w:hAnsi="Times New Roman"/>
          <w:b/>
          <w:sz w:val="28"/>
          <w:szCs w:val="28"/>
        </w:rPr>
        <w:t xml:space="preserve"> муниципального контроля в сфере благоустройства на территории Речного сельского поселения</w:t>
      </w:r>
      <w:r w:rsidRPr="00A372A3">
        <w:rPr>
          <w:rFonts w:ascii="Times New Roman" w:hAnsi="Times New Roman"/>
          <w:sz w:val="28"/>
          <w:szCs w:val="28"/>
        </w:rPr>
        <w:t xml:space="preserve"> </w:t>
      </w:r>
    </w:p>
    <w:p w:rsidR="00190D5D" w:rsidRPr="00336FBF" w:rsidRDefault="00190D5D" w:rsidP="00190D5D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190D5D" w:rsidRPr="00914AA7" w:rsidRDefault="00190D5D" w:rsidP="00190D5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48">
        <w:rPr>
          <w:rFonts w:ascii="Times New Roman" w:hAnsi="Times New Roman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», руководствуясь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color w:val="auto"/>
          <w:sz w:val="28"/>
          <w:szCs w:val="28"/>
        </w:rPr>
        <w:t xml:space="preserve">Речного </w:t>
      </w:r>
      <w:r w:rsidRPr="00756548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>, администрация Речного сельского поселения ПОСТАНОВЛЯЕТ</w:t>
      </w:r>
      <w:r w:rsidRPr="00756548">
        <w:rPr>
          <w:rFonts w:ascii="Times New Roman" w:hAnsi="Times New Roman"/>
          <w:color w:val="auto"/>
          <w:sz w:val="28"/>
          <w:szCs w:val="28"/>
        </w:rPr>
        <w:t>:</w:t>
      </w:r>
    </w:p>
    <w:p w:rsidR="00190D5D" w:rsidRDefault="00190D5D" w:rsidP="0019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Речного </w:t>
      </w:r>
      <w:r w:rsidRPr="005B39D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Программа), согласно приложения </w:t>
      </w:r>
      <w:r w:rsidRPr="00710047">
        <w:rPr>
          <w:rFonts w:ascii="Times New Roman" w:hAnsi="Times New Roman"/>
          <w:sz w:val="28"/>
          <w:szCs w:val="28"/>
          <w:lang w:eastAsia="ru-RU"/>
        </w:rPr>
        <w:t>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190D5D" w:rsidRPr="00863643" w:rsidRDefault="00190D5D" w:rsidP="00190D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«Информационном бюллетене» Речного сельского поселения,</w:t>
      </w:r>
      <w:r w:rsidRPr="00863643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Речного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863643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190D5D" w:rsidRPr="00863643" w:rsidRDefault="00190D5D" w:rsidP="00190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Контроль за</w:t>
      </w:r>
      <w:r w:rsidRPr="00863643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Pr="0086364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0D5D" w:rsidRDefault="00190D5D" w:rsidP="00190D5D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190D5D" w:rsidRDefault="00190D5D" w:rsidP="00190D5D">
      <w:pPr>
        <w:rPr>
          <w:rFonts w:ascii="Times New Roman" w:hAnsi="Times New Roman"/>
          <w:sz w:val="28"/>
          <w:szCs w:val="28"/>
        </w:rPr>
      </w:pPr>
    </w:p>
    <w:p w:rsidR="00190D5D" w:rsidRPr="00863643" w:rsidRDefault="00190D5D" w:rsidP="00190D5D">
      <w:pPr>
        <w:ind w:left="5670"/>
        <w:rPr>
          <w:rFonts w:ascii="Times New Roman" w:hAnsi="Times New Roman"/>
          <w:sz w:val="28"/>
          <w:szCs w:val="28"/>
        </w:rPr>
      </w:pPr>
    </w:p>
    <w:p w:rsidR="00190D5D" w:rsidRDefault="00190D5D" w:rsidP="00190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63643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190D5D" w:rsidRPr="00914AA7" w:rsidRDefault="00190D5D" w:rsidP="00190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Речного сельского поселения                      А. О. Ершов</w:t>
      </w: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P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0D5D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90D5D" w:rsidRDefault="00190D5D" w:rsidP="00190D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0D5D" w:rsidRPr="00914AA7" w:rsidRDefault="00190D5D" w:rsidP="00190D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Программа</w:t>
      </w:r>
    </w:p>
    <w:p w:rsidR="00190D5D" w:rsidRPr="00914AA7" w:rsidRDefault="00190D5D" w:rsidP="0019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Речного сельского поселения </w:t>
      </w:r>
    </w:p>
    <w:p w:rsidR="00190D5D" w:rsidRPr="00914AA7" w:rsidRDefault="00190D5D" w:rsidP="00190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D5D" w:rsidRDefault="00190D5D" w:rsidP="00190D5D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90D5D" w:rsidRPr="00336FBF" w:rsidRDefault="00190D5D" w:rsidP="00190D5D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0D5D" w:rsidRPr="0003593F" w:rsidRDefault="00190D5D" w:rsidP="00190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 осуществляется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190D5D" w:rsidRPr="0003593F" w:rsidRDefault="00190D5D" w:rsidP="00190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0D5D" w:rsidRPr="0003593F" w:rsidRDefault="00190D5D" w:rsidP="00190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>
        <w:rPr>
          <w:rFonts w:ascii="Times New Roman" w:eastAsia="Times New Roman" w:hAnsi="Times New Roman"/>
          <w:bCs/>
          <w:sz w:val="28"/>
          <w:szCs w:val="28"/>
        </w:rPr>
        <w:t>сельского поселения (далее – сельское поселение)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90D5D" w:rsidRPr="0003593F" w:rsidRDefault="00190D5D" w:rsidP="00190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190D5D" w:rsidRPr="0003593F" w:rsidRDefault="00190D5D" w:rsidP="00190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190D5D" w:rsidRPr="0003593F" w:rsidRDefault="00190D5D" w:rsidP="00190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190D5D" w:rsidRPr="0003593F" w:rsidRDefault="00190D5D" w:rsidP="00190D5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90D5D" w:rsidRPr="00D61882" w:rsidRDefault="00190D5D" w:rsidP="00190D5D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>
        <w:rPr>
          <w:rFonts w:ascii="Times New Roman" w:eastAsia="Arial" w:hAnsi="Times New Roman"/>
          <w:sz w:val="28"/>
          <w:szCs w:val="28"/>
        </w:rPr>
        <w:t xml:space="preserve">Речного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190D5D" w:rsidRPr="00D61882" w:rsidRDefault="00190D5D" w:rsidP="00190D5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190D5D" w:rsidRPr="00D61882" w:rsidRDefault="00190D5D" w:rsidP="00190D5D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lastRenderedPageBreak/>
        <w:t>1.</w:t>
      </w:r>
      <w:r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190D5D" w:rsidRDefault="00190D5D" w:rsidP="00190D5D">
      <w:pPr>
        <w:spacing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>
        <w:rPr>
          <w:rFonts w:ascii="Times New Roman" w:eastAsia="Times New Roman" w:hAnsi="Times New Roman"/>
          <w:sz w:val="28"/>
          <w:szCs w:val="28"/>
        </w:rPr>
        <w:t>нарушения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190D5D" w:rsidRPr="00263F26" w:rsidRDefault="00190D5D" w:rsidP="00190D5D">
      <w:pPr>
        <w:spacing w:line="240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190D5D" w:rsidRDefault="00190D5D" w:rsidP="00190D5D">
      <w:pPr>
        <w:spacing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190D5D" w:rsidRDefault="00190D5D" w:rsidP="00190D5D">
      <w:pPr>
        <w:spacing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190D5D" w:rsidRPr="00D61882" w:rsidRDefault="00190D5D" w:rsidP="00190D5D">
      <w:pPr>
        <w:spacing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190D5D" w:rsidRPr="00D61882" w:rsidRDefault="00190D5D" w:rsidP="00190D5D">
      <w:pPr>
        <w:spacing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190D5D" w:rsidRPr="00D61882" w:rsidRDefault="00190D5D" w:rsidP="00190D5D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190D5D" w:rsidRDefault="00190D5D" w:rsidP="00190D5D">
      <w:pPr>
        <w:spacing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190D5D" w:rsidRPr="0049360B" w:rsidRDefault="00190D5D" w:rsidP="00190D5D">
      <w:pPr>
        <w:spacing w:line="240" w:lineRule="auto"/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190D5D" w:rsidRPr="0049360B" w:rsidRDefault="00190D5D" w:rsidP="00190D5D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190D5D" w:rsidRPr="0049360B" w:rsidRDefault="00190D5D" w:rsidP="00190D5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190D5D" w:rsidRPr="0049360B" w:rsidRDefault="00190D5D" w:rsidP="00190D5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190D5D" w:rsidRPr="0049360B" w:rsidRDefault="00190D5D" w:rsidP="00190D5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190D5D" w:rsidRPr="0049360B" w:rsidRDefault="00190D5D" w:rsidP="00190D5D">
      <w:pPr>
        <w:spacing w:after="12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190D5D" w:rsidRPr="0049360B" w:rsidRDefault="00190D5D" w:rsidP="00190D5D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190D5D" w:rsidRPr="0049360B" w:rsidRDefault="00190D5D" w:rsidP="00190D5D">
      <w:pPr>
        <w:spacing w:line="240" w:lineRule="auto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90D5D" w:rsidRPr="0049360B" w:rsidRDefault="00190D5D" w:rsidP="00190D5D">
      <w:pPr>
        <w:spacing w:line="240" w:lineRule="auto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90D5D" w:rsidRPr="0049360B" w:rsidRDefault="00190D5D" w:rsidP="00190D5D">
      <w:pPr>
        <w:spacing w:line="240" w:lineRule="auto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90D5D" w:rsidRPr="0049360B" w:rsidRDefault="00190D5D" w:rsidP="00190D5D">
      <w:pPr>
        <w:spacing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90D5D" w:rsidRPr="0049360B" w:rsidRDefault="00190D5D" w:rsidP="00190D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190D5D" w:rsidRPr="004F414B" w:rsidRDefault="00190D5D" w:rsidP="00190D5D">
      <w:pPr>
        <w:pStyle w:val="a6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190D5D" w:rsidRPr="0049360B" w:rsidRDefault="00190D5D" w:rsidP="00190D5D">
      <w:pPr>
        <w:spacing w:line="240" w:lineRule="auto"/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25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190D5D" w:rsidRPr="000619F1" w:rsidRDefault="00190D5D" w:rsidP="00190D5D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190D5D" w:rsidRPr="000619F1" w:rsidRDefault="00190D5D" w:rsidP="00190D5D">
      <w:pPr>
        <w:pStyle w:val="a6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2"/>
        <w:gridCol w:w="1089"/>
        <w:gridCol w:w="967"/>
        <w:gridCol w:w="947"/>
      </w:tblGrid>
      <w:tr w:rsidR="00190D5D" w:rsidRPr="0049360B" w:rsidTr="00686CB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190D5D" w:rsidRPr="0049360B" w:rsidTr="00686CB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190D5D" w:rsidRPr="0049360B" w:rsidTr="00686CB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90D5D" w:rsidRPr="0049360B" w:rsidTr="00686CB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90D5D" w:rsidRPr="0049360B" w:rsidTr="00686CB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90D5D" w:rsidRPr="0049360B" w:rsidTr="00686CB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90D5D" w:rsidRPr="0049360B" w:rsidRDefault="00190D5D" w:rsidP="00190D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190D5D" w:rsidRPr="0049360B" w:rsidRDefault="00190D5D" w:rsidP="00190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</w:t>
      </w:r>
      <w:r>
        <w:rPr>
          <w:rFonts w:ascii="Times New Roman" w:eastAsia="Arial" w:hAnsi="Times New Roman"/>
          <w:sz w:val="28"/>
          <w:szCs w:val="28"/>
        </w:rPr>
        <w:t>,</w:t>
      </w:r>
      <w:r w:rsidRPr="0049360B">
        <w:rPr>
          <w:rFonts w:ascii="Times New Roman" w:eastAsia="Arial" w:hAnsi="Times New Roman"/>
          <w:sz w:val="28"/>
          <w:szCs w:val="28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0D5D" w:rsidRPr="004F414B" w:rsidRDefault="00190D5D" w:rsidP="00190D5D">
      <w:pPr>
        <w:spacing w:line="240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190D5D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190D5D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190D5D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190D5D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190D5D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190D5D" w:rsidRPr="004F414B" w:rsidRDefault="00190D5D" w:rsidP="00190D5D">
      <w:pPr>
        <w:spacing w:after="0" w:line="240" w:lineRule="auto"/>
        <w:ind w:right="100"/>
        <w:jc w:val="right"/>
        <w:rPr>
          <w:rFonts w:ascii="Times New Roman" w:hAnsi="Times New Roman"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190D5D" w:rsidRPr="004F414B" w:rsidRDefault="00190D5D" w:rsidP="00190D5D">
      <w:pPr>
        <w:spacing w:after="0" w:line="240" w:lineRule="auto"/>
        <w:ind w:right="100"/>
        <w:jc w:val="right"/>
        <w:rPr>
          <w:rFonts w:ascii="Times New Roman" w:hAnsi="Times New Roman"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t>к Программе</w:t>
      </w:r>
      <w:r w:rsidRPr="004F414B">
        <w:rPr>
          <w:rFonts w:ascii="Times New Roman" w:eastAsia="Times" w:hAnsi="Times New Roman"/>
          <w:sz w:val="24"/>
          <w:szCs w:val="24"/>
        </w:rPr>
        <w:t>,</w:t>
      </w:r>
      <w:r w:rsidRPr="004F414B">
        <w:rPr>
          <w:rFonts w:ascii="Times New Roman" w:eastAsia="Times New Roman" w:hAnsi="Times New Roman"/>
          <w:sz w:val="24"/>
          <w:szCs w:val="24"/>
        </w:rPr>
        <w:t xml:space="preserve"> утвержденной Постановлением</w:t>
      </w:r>
    </w:p>
    <w:p w:rsidR="00190D5D" w:rsidRPr="004F414B" w:rsidRDefault="00190D5D" w:rsidP="00190D5D">
      <w:pPr>
        <w:spacing w:after="0" w:line="240" w:lineRule="auto"/>
        <w:ind w:right="1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t xml:space="preserve">администрации Речного </w:t>
      </w:r>
      <w:r w:rsidRPr="004F414B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</w:p>
    <w:p w:rsidR="00190D5D" w:rsidRPr="004F414B" w:rsidRDefault="00190D5D" w:rsidP="00190D5D">
      <w:pPr>
        <w:spacing w:after="0" w:line="240" w:lineRule="auto"/>
        <w:ind w:firstLine="708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F414B">
        <w:rPr>
          <w:rFonts w:ascii="Times New Roman" w:eastAsia="Arial" w:hAnsi="Times New Roman"/>
          <w:sz w:val="24"/>
          <w:szCs w:val="24"/>
        </w:rPr>
        <w:t xml:space="preserve">от </w:t>
      </w:r>
      <w:r>
        <w:rPr>
          <w:rFonts w:ascii="Times New Roman" w:eastAsia="Arial" w:hAnsi="Times New Roman"/>
          <w:sz w:val="24"/>
          <w:szCs w:val="24"/>
        </w:rPr>
        <w:t>03.12.2024</w:t>
      </w:r>
      <w:r w:rsidRPr="004F414B">
        <w:rPr>
          <w:rFonts w:ascii="Times New Roman" w:eastAsia="Arial" w:hAnsi="Times New Roman"/>
          <w:sz w:val="24"/>
          <w:szCs w:val="24"/>
        </w:rPr>
        <w:t xml:space="preserve"> № </w:t>
      </w:r>
      <w:r>
        <w:rPr>
          <w:rFonts w:ascii="Times New Roman" w:eastAsia="Arial" w:hAnsi="Times New Roman"/>
          <w:sz w:val="24"/>
          <w:szCs w:val="24"/>
        </w:rPr>
        <w:t>109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190D5D" w:rsidRPr="0049360B" w:rsidRDefault="00190D5D" w:rsidP="00190D5D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90D5D" w:rsidRPr="00A11132" w:rsidRDefault="00190D5D" w:rsidP="00190D5D">
      <w:pPr>
        <w:spacing w:line="240" w:lineRule="auto"/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190D5D" w:rsidRDefault="00190D5D" w:rsidP="00190D5D">
      <w:pPr>
        <w:spacing w:after="0" w:line="240" w:lineRule="auto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>
        <w:rPr>
          <w:rFonts w:ascii="Times New Roman" w:eastAsia="Arial" w:hAnsi="Times New Roman"/>
          <w:bCs/>
          <w:sz w:val="28"/>
          <w:szCs w:val="28"/>
        </w:rPr>
        <w:t>25</w:t>
      </w:r>
      <w:r>
        <w:rPr>
          <w:rFonts w:ascii="Times New Roman" w:eastAsia="Arial" w:hAnsi="Times New Roman"/>
          <w:bCs/>
          <w:sz w:val="28"/>
          <w:szCs w:val="28"/>
        </w:rPr>
        <w:t xml:space="preserve"> год и плановый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период 202</w:t>
      </w:r>
      <w:r>
        <w:rPr>
          <w:rFonts w:ascii="Times New Roman" w:eastAsia="Arial" w:hAnsi="Times New Roman"/>
          <w:bCs/>
          <w:sz w:val="28"/>
          <w:szCs w:val="28"/>
        </w:rPr>
        <w:t>6-2027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190D5D" w:rsidRPr="0049360B" w:rsidRDefault="00190D5D" w:rsidP="00190D5D">
      <w:pPr>
        <w:spacing w:line="240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860"/>
        <w:gridCol w:w="1559"/>
      </w:tblGrid>
      <w:tr w:rsidR="00190D5D" w:rsidRPr="00DE4499" w:rsidTr="00686CBE">
        <w:tc>
          <w:tcPr>
            <w:tcW w:w="675" w:type="dxa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190D5D" w:rsidRPr="00DE4499" w:rsidRDefault="00190D5D" w:rsidP="00190D5D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190D5D" w:rsidRPr="00DE4499" w:rsidTr="00686CBE">
        <w:tc>
          <w:tcPr>
            <w:tcW w:w="675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Размещение на официальном сайте администрации Речного сельского поселения в сети 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90D5D" w:rsidRPr="00DE4499" w:rsidTr="00686CBE">
        <w:tc>
          <w:tcPr>
            <w:tcW w:w="675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</w:t>
            </w: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 о пров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едении семинаров и конференций,</w:t>
            </w:r>
            <w:bookmarkStart w:id="0" w:name="_GoBack"/>
            <w:bookmarkEnd w:id="0"/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190D5D" w:rsidRPr="00DE4499" w:rsidRDefault="00190D5D" w:rsidP="00190D5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90D5D" w:rsidRPr="00DE4499" w:rsidTr="00686CBE">
        <w:tc>
          <w:tcPr>
            <w:tcW w:w="675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E44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190D5D" w:rsidRPr="00DE4499" w:rsidRDefault="00190D5D" w:rsidP="00190D5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90D5D" w:rsidRPr="00DE4499" w:rsidTr="00686CBE">
        <w:tc>
          <w:tcPr>
            <w:tcW w:w="675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60" w:type="dxa"/>
            <w:vAlign w:val="bottom"/>
          </w:tcPr>
          <w:p w:rsidR="00190D5D" w:rsidRPr="00DE4499" w:rsidRDefault="00190D5D" w:rsidP="00190D5D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190D5D" w:rsidRPr="00DE4499" w:rsidRDefault="00190D5D" w:rsidP="0019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190D5D" w:rsidRPr="00DE4499" w:rsidTr="00686CBE">
        <w:tc>
          <w:tcPr>
            <w:tcW w:w="675" w:type="dxa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90D5D" w:rsidRPr="00DE4499" w:rsidTr="00686CBE">
        <w:tc>
          <w:tcPr>
            <w:tcW w:w="675" w:type="dxa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60" w:type="dxa"/>
          </w:tcPr>
          <w:p w:rsidR="00190D5D" w:rsidRPr="00DE4499" w:rsidRDefault="00190D5D" w:rsidP="00190D5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90D5D" w:rsidRPr="00DE4499" w:rsidRDefault="00190D5D" w:rsidP="00190D5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</w:p>
        </w:tc>
      </w:tr>
    </w:tbl>
    <w:p w:rsidR="00CF7571" w:rsidRDefault="00CF7571" w:rsidP="00190D5D">
      <w:pPr>
        <w:spacing w:line="240" w:lineRule="auto"/>
      </w:pPr>
    </w:p>
    <w:sectPr w:rsidR="00CF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EA"/>
    <w:rsid w:val="00190D5D"/>
    <w:rsid w:val="004966EA"/>
    <w:rsid w:val="00C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8FA8"/>
  <w15:chartTrackingRefBased/>
  <w15:docId w15:val="{C67BDB6C-0C9E-44FA-BBD4-E91E1E3E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5D"/>
  </w:style>
  <w:style w:type="paragraph" w:styleId="2">
    <w:name w:val="heading 2"/>
    <w:basedOn w:val="a"/>
    <w:next w:val="a"/>
    <w:link w:val="20"/>
    <w:uiPriority w:val="9"/>
    <w:unhideWhenUsed/>
    <w:qFormat/>
    <w:rsid w:val="00190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19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90D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90D5D"/>
  </w:style>
  <w:style w:type="paragraph" w:styleId="a6">
    <w:name w:val="List Paragraph"/>
    <w:basedOn w:val="a"/>
    <w:uiPriority w:val="99"/>
    <w:qFormat/>
    <w:rsid w:val="00190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2024-12-12T05:29:00Z</dcterms:created>
  <dcterms:modified xsi:type="dcterms:W3CDTF">2024-12-12T05:35:00Z</dcterms:modified>
</cp:coreProperties>
</file>