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ЧЕТВЕРТОГО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08.11.2018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16/72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Речной сельской Думы от 15.11.2017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4/20 « Об установлении налога на имущество физических лиц»</w:t>
      </w:r>
    </w:p>
    <w:p>
      <w:pPr>
        <w:pStyle w:val="Style16"/>
        <w:shd w:val="clear" w:color="auto" w:fill="auto"/>
        <w:spacing w:lineRule="auto" w:line="240" w:before="0" w:after="0"/>
        <w:ind w:right="40" w:hanging="0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Style16"/>
        <w:shd w:val="clear" w:color="auto" w:fill="auto"/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соответствии с пунктом 1 части 2 статьи 406 Налогового кодекса РФ (в редакции Федерального закона от 03.08.2018 № 334-ФЗ) Речная сельская  Дума РЕШИЛА: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 Внести в решение Речной сельской Думы от 15.11.2017 № 4/20 «Об установлении налога  на имущество физических лиц» (далее — решение Думы) следующие изменения: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1.1. Подпункт «а» пункта 1 части 3 решения Думы изложить в следующей редакции:«а) жилых домов, частей жилых домов, квартир, частей квартир, комнат;»;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1.2. Подпункт «г» пункта 1 части 3 решения Думы изложить в следующей редакции: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«г) гаражей и машино-мест, расположенных в объектах налогообложения, указанных в подпункте 2 настоящего пункта;».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 Опубликовать настоящее решение в Информационном бюллетене Речного сельского поселения.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налогового периода по налогу на имущество физических лиц.</w:t>
      </w:r>
    </w:p>
    <w:p>
      <w:pPr>
        <w:pStyle w:val="Normal"/>
        <w:rPr/>
      </w:pPr>
      <w:r>
        <w:rPr>
          <w:sz w:val="28"/>
          <w:szCs w:val="28"/>
        </w:rPr>
        <w:t xml:space="preserve">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И.о. главы Речного </w:t>
      </w:r>
    </w:p>
    <w:p>
      <w:pPr>
        <w:pStyle w:val="Normal"/>
        <w:tabs>
          <w:tab w:val="center" w:pos="4875" w:leader="none"/>
        </w:tabs>
        <w:jc w:val="both"/>
        <w:rPr/>
      </w:pPr>
      <w:r>
        <w:rPr>
          <w:sz w:val="28"/>
          <w:szCs w:val="28"/>
        </w:rPr>
        <w:t>сельского поселения             Т.В. Чувашова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</w:t>
      </w:r>
      <w:bookmarkStart w:id="0" w:name="_GoBack"/>
      <w:bookmarkEnd w:id="0"/>
      <w:r>
        <w:rPr>
          <w:sz w:val="28"/>
          <w:szCs w:val="28"/>
        </w:rPr>
        <w:t xml:space="preserve">        Н. П. Гафинец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b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646211"/>
    <w:rPr>
      <w:rFonts w:ascii="Times New Roman" w:hAnsi="Times New Roman" w:eastAsia="Arial Unicode MS" w:cs="Times New Roman"/>
      <w:shd w:fill="FFFFFF" w:val="clear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uiPriority w:val="99"/>
    <w:rsid w:val="00646211"/>
    <w:pPr>
      <w:shd w:val="clear" w:color="auto" w:fill="FFFFFF"/>
      <w:spacing w:lineRule="exact" w:line="298" w:before="360" w:after="0"/>
      <w:jc w:val="both"/>
    </w:pPr>
    <w:rPr>
      <w:rFonts w:eastAsia="Arial Unicode MS"/>
      <w:sz w:val="22"/>
      <w:szCs w:val="22"/>
    </w:rPr>
  </w:style>
  <w:style w:type="paragraph" w:styleId="Style17">
    <w:name w:val="List"/>
    <w:basedOn w:val="Style16"/>
    <w:pPr>
      <w:shd w:val="clear" w:fill="FFFFFF"/>
    </w:pPr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LibreOffice/6.0.4.2$Windows_x86 LibreOffice_project/9b0d9b32d5dcda91d2f1a96dc04c645c450872bf</Application>
  <Pages>1</Pages>
  <Words>193</Words>
  <Characters>1114</Characters>
  <CharactersWithSpaces>1441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2018-10-19T06:45:00Z</dcterms:created>
  <dc:creator>Специалист</dc:creator>
  <dc:description/>
  <dc:language>ru-RU</dc:language>
  <cp:lastModifiedBy/>
  <dcterms:modified xsi:type="dcterms:W3CDTF">2018-11-12T08:57:33Z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